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74" w:rsidRDefault="00366FDB" w:rsidP="00454460">
      <w:pPr>
        <w:spacing w:after="120" w:line="240" w:lineRule="auto"/>
        <w:rPr>
          <w:rFonts w:ascii="Arial" w:eastAsia="Times New Roman" w:hAnsi="Arial" w:cs="Times New Roman"/>
          <w:b/>
          <w:color w:val="002060"/>
          <w:sz w:val="36"/>
          <w:szCs w:val="36"/>
        </w:rPr>
      </w:pPr>
      <w:r>
        <w:rPr>
          <w:rFonts w:ascii="Arial" w:eastAsia="Times New Roman" w:hAnsi="Arial" w:cs="Times New Roman"/>
          <w:b/>
          <w:color w:val="002060"/>
          <w:sz w:val="36"/>
          <w:szCs w:val="36"/>
        </w:rPr>
        <w:t>Noti</w:t>
      </w:r>
      <w:r w:rsidR="00470384">
        <w:rPr>
          <w:rFonts w:ascii="Arial" w:eastAsia="Times New Roman" w:hAnsi="Arial" w:cs="Times New Roman"/>
          <w:b/>
          <w:color w:val="002060"/>
          <w:sz w:val="36"/>
          <w:szCs w:val="36"/>
        </w:rPr>
        <w:t>fication</w:t>
      </w:r>
      <w:r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 of Formal </w:t>
      </w:r>
      <w:r w:rsidR="00470384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Student </w:t>
      </w:r>
      <w:r w:rsidR="00A26C44">
        <w:rPr>
          <w:rFonts w:ascii="Arial" w:eastAsia="Times New Roman" w:hAnsi="Arial" w:cs="Times New Roman"/>
          <w:b/>
          <w:color w:val="002060"/>
          <w:sz w:val="36"/>
          <w:szCs w:val="36"/>
        </w:rPr>
        <w:t>Complaint – Stage 2</w:t>
      </w:r>
    </w:p>
    <w:p w:rsidR="00A26C44" w:rsidRPr="00A26C44" w:rsidRDefault="00A26C44" w:rsidP="00A26C44">
      <w:pPr>
        <w:jc w:val="both"/>
        <w:rPr>
          <w:rFonts w:cs="Arial"/>
        </w:rPr>
      </w:pPr>
      <w:r w:rsidRPr="00A26C44">
        <w:rPr>
          <w:rFonts w:cs="Arial"/>
        </w:rPr>
        <w:t>This formal complaint form should only be used when you have tried to resolve the problem directly with the person or persons concerned and are dissatisfied with the outcome</w:t>
      </w:r>
      <w:r w:rsidR="00C41D5D">
        <w:rPr>
          <w:rFonts w:cs="Arial"/>
        </w:rPr>
        <w:t xml:space="preserve"> (Stage 1 – Early Resolution)</w:t>
      </w:r>
      <w:r w:rsidRPr="00A26C44">
        <w:rPr>
          <w:rFonts w:cs="Arial"/>
        </w:rPr>
        <w:t>.</w:t>
      </w:r>
      <w:r w:rsidR="00C41D5D">
        <w:rPr>
          <w:rFonts w:cs="Arial"/>
        </w:rPr>
        <w:t xml:space="preserve"> </w:t>
      </w:r>
      <w:r w:rsidR="00C41D5D" w:rsidRPr="00C41D5D">
        <w:rPr>
          <w:rFonts w:cs="Arial"/>
          <w:b/>
        </w:rPr>
        <w:t xml:space="preserve">You </w:t>
      </w:r>
      <w:r w:rsidR="00C41D5D" w:rsidRPr="00C41D5D">
        <w:rPr>
          <w:rFonts w:cs="Arial"/>
          <w:b/>
          <w:u w:val="single"/>
        </w:rPr>
        <w:t>must</w:t>
      </w:r>
      <w:r w:rsidR="00C41D5D" w:rsidRPr="00C41D5D">
        <w:rPr>
          <w:rFonts w:cs="Arial"/>
          <w:b/>
        </w:rPr>
        <w:t xml:space="preserve"> include information about the early resolution stage</w:t>
      </w:r>
      <w:r w:rsidRPr="00C41D5D">
        <w:rPr>
          <w:rFonts w:cs="Arial"/>
          <w:b/>
        </w:rPr>
        <w:t xml:space="preserve"> </w:t>
      </w:r>
      <w:r w:rsidR="00C41D5D" w:rsidRPr="00C41D5D">
        <w:rPr>
          <w:rFonts w:cs="Arial"/>
          <w:b/>
        </w:rPr>
        <w:t xml:space="preserve">(who you spoke to, what the outcome was etc.) with this form and include </w:t>
      </w:r>
      <w:r w:rsidRPr="00C41D5D">
        <w:rPr>
          <w:rFonts w:cs="Arial"/>
          <w:b/>
        </w:rPr>
        <w:t>any other relevant documents</w:t>
      </w:r>
      <w:r w:rsidR="00E77B62">
        <w:rPr>
          <w:rFonts w:cs="Arial"/>
          <w:b/>
        </w:rPr>
        <w:t>,</w:t>
      </w:r>
      <w:r w:rsidR="00C41D5D" w:rsidRPr="00C41D5D">
        <w:rPr>
          <w:rFonts w:cs="Arial"/>
          <w:b/>
        </w:rPr>
        <w:t xml:space="preserve"> e.g.</w:t>
      </w:r>
      <w:r w:rsidRPr="00C41D5D">
        <w:rPr>
          <w:rFonts w:cs="Arial"/>
          <w:b/>
        </w:rPr>
        <w:t xml:space="preserve"> attach copies of email correspondence etc.</w:t>
      </w:r>
      <w:r w:rsidR="00C41D5D">
        <w:rPr>
          <w:rFonts w:cs="Arial"/>
        </w:rPr>
        <w:t xml:space="preserve"> </w:t>
      </w:r>
      <w:r w:rsidR="00E77B62">
        <w:rPr>
          <w:rFonts w:cs="Arial"/>
        </w:rPr>
        <w:t xml:space="preserve">Note: </w:t>
      </w:r>
      <w:r w:rsidRPr="00A26C44">
        <w:rPr>
          <w:rFonts w:cs="Arial"/>
        </w:rPr>
        <w:t>Anonymous comp</w:t>
      </w:r>
      <w:r w:rsidR="00C41D5D">
        <w:rPr>
          <w:rFonts w:cs="Arial"/>
        </w:rPr>
        <w:t>laints will not be considered</w:t>
      </w:r>
      <w:r w:rsidRPr="00A26C44">
        <w:rPr>
          <w:rFonts w:cs="Arial"/>
        </w:rPr>
        <w:t>.</w:t>
      </w:r>
    </w:p>
    <w:p w:rsidR="00321EEE" w:rsidRDefault="00321EEE" w:rsidP="00321EEE">
      <w:pPr>
        <w:pStyle w:val="ListParagraph"/>
        <w:numPr>
          <w:ilvl w:val="0"/>
          <w:numId w:val="10"/>
        </w:numPr>
        <w:jc w:val="both"/>
      </w:pPr>
      <w:r>
        <w:t>Refer to our</w:t>
      </w:r>
      <w:r w:rsidR="00A26C44">
        <w:t xml:space="preserve"> </w:t>
      </w:r>
      <w:hyperlink r:id="rId8" w:history="1">
        <w:r w:rsidR="00A26C44" w:rsidRPr="00A26C44">
          <w:rPr>
            <w:rStyle w:val="Hyperlink"/>
          </w:rPr>
          <w:t>Complaints</w:t>
        </w:r>
      </w:hyperlink>
      <w:r>
        <w:t xml:space="preserve"> pages </w:t>
      </w:r>
      <w:r w:rsidR="00A26C44">
        <w:t>for</w:t>
      </w:r>
      <w:r w:rsidR="00833DD9">
        <w:t xml:space="preserve"> a link to the full </w:t>
      </w:r>
      <w:r w:rsidR="00470384" w:rsidRPr="00470384">
        <w:rPr>
          <w:i/>
        </w:rPr>
        <w:t xml:space="preserve">Student Complaints </w:t>
      </w:r>
      <w:r w:rsidR="00833DD9" w:rsidRPr="00470384">
        <w:rPr>
          <w:i/>
        </w:rPr>
        <w:t>process</w:t>
      </w:r>
      <w:r w:rsidR="00470384">
        <w:t xml:space="preserve"> and associated guidance</w:t>
      </w:r>
    </w:p>
    <w:p w:rsidR="00321EEE" w:rsidRDefault="00321EEE" w:rsidP="00321EEE">
      <w:pPr>
        <w:pStyle w:val="ListParagraph"/>
        <w:numPr>
          <w:ilvl w:val="0"/>
          <w:numId w:val="10"/>
        </w:numPr>
        <w:jc w:val="both"/>
      </w:pPr>
      <w:r w:rsidRPr="008E432F">
        <w:rPr>
          <w:b/>
        </w:rPr>
        <w:t>Complete the form in full</w:t>
      </w:r>
      <w:r w:rsidR="008E432F">
        <w:t xml:space="preserve">, supplying all appropriate </w:t>
      </w:r>
      <w:r w:rsidR="008E432F" w:rsidRPr="008E432F">
        <w:rPr>
          <w:b/>
        </w:rPr>
        <w:t>evidence to support the grounds</w:t>
      </w:r>
      <w:r w:rsidR="00A26C44">
        <w:t xml:space="preserve"> for your complaint</w:t>
      </w:r>
      <w:r w:rsidR="00026884">
        <w:t>. All forms are available at the above webpage</w:t>
      </w:r>
      <w:r w:rsidR="00833DD9">
        <w:t>s</w:t>
      </w:r>
    </w:p>
    <w:p w:rsidR="008E432F" w:rsidRDefault="008E432F" w:rsidP="00321EEE">
      <w:pPr>
        <w:pStyle w:val="ListParagraph"/>
        <w:numPr>
          <w:ilvl w:val="0"/>
          <w:numId w:val="10"/>
        </w:numPr>
        <w:jc w:val="both"/>
      </w:pPr>
      <w:r w:rsidRPr="008E432F">
        <w:rPr>
          <w:b/>
        </w:rPr>
        <w:t>Submit</w:t>
      </w:r>
      <w:r>
        <w:t xml:space="preserve"> the form </w:t>
      </w:r>
      <w:r w:rsidR="00026884">
        <w:t xml:space="preserve">by email </w:t>
      </w:r>
      <w:r>
        <w:t xml:space="preserve">to </w:t>
      </w:r>
      <w:hyperlink r:id="rId9" w:history="1">
        <w:r w:rsidR="00A26C44" w:rsidRPr="00C41D5D">
          <w:rPr>
            <w:rStyle w:val="Hyperlink"/>
            <w:rFonts w:cs="Arial"/>
            <w:szCs w:val="20"/>
          </w:rPr>
          <w:t>resolution@bucks.ac.uk</w:t>
        </w:r>
      </w:hyperlink>
      <w:r w:rsidR="00A26C44">
        <w:t xml:space="preserve"> </w:t>
      </w:r>
      <w:r w:rsidR="00E77B62">
        <w:t xml:space="preserve">ASAP and </w:t>
      </w:r>
      <w:r w:rsidR="00E77B62">
        <w:rPr>
          <w:b/>
        </w:rPr>
        <w:t>within three months</w:t>
      </w:r>
      <w:r w:rsidR="00E77B62" w:rsidRPr="00E77B62">
        <w:t xml:space="preserve"> of the issue arising, regardless of whether or not it has been considered under the Early Resolution stage.</w:t>
      </w:r>
    </w:p>
    <w:p w:rsidR="008E432F" w:rsidRDefault="008E432F" w:rsidP="007258EA">
      <w:pPr>
        <w:pStyle w:val="Heading1"/>
        <w:spacing w:before="120"/>
      </w:pPr>
      <w:r>
        <w:t>Personal Information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3118"/>
        <w:gridCol w:w="1599"/>
        <w:gridCol w:w="1600"/>
      </w:tblGrid>
      <w:tr w:rsidR="008E432F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8E432F" w:rsidRPr="00244CE4" w:rsidRDefault="008E432F" w:rsidP="007258EA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:rsidR="008E432F" w:rsidRPr="00244CE4" w:rsidRDefault="008E432F" w:rsidP="007258EA">
            <w:pPr>
              <w:rPr>
                <w:b/>
              </w:rPr>
            </w:pPr>
          </w:p>
        </w:tc>
      </w:tr>
      <w:tr w:rsidR="008E432F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8E432F" w:rsidRDefault="008E432F" w:rsidP="007258EA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:rsidR="008E432F" w:rsidRPr="00244CE4" w:rsidRDefault="008E432F" w:rsidP="007258EA">
            <w:pPr>
              <w:rPr>
                <w:b/>
              </w:rPr>
            </w:pPr>
          </w:p>
        </w:tc>
      </w:tr>
      <w:tr w:rsidR="008E432F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8E432F" w:rsidRDefault="008E432F" w:rsidP="007258EA">
            <w:pPr>
              <w:rPr>
                <w:b/>
              </w:rPr>
            </w:pPr>
            <w:r>
              <w:rPr>
                <w:b/>
              </w:rPr>
              <w:t>Student ID: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:rsidR="008E432F" w:rsidRPr="00244CE4" w:rsidRDefault="008E432F" w:rsidP="007258EA">
            <w:pPr>
              <w:rPr>
                <w:b/>
              </w:rPr>
            </w:pPr>
            <w:bookmarkStart w:id="0" w:name="_GoBack"/>
            <w:bookmarkEnd w:id="0"/>
          </w:p>
        </w:tc>
      </w:tr>
      <w:tr w:rsidR="008E432F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8E432F" w:rsidRDefault="008E432F" w:rsidP="007E0055">
            <w:pPr>
              <w:rPr>
                <w:b/>
              </w:rPr>
            </w:pPr>
            <w:r>
              <w:rPr>
                <w:b/>
              </w:rPr>
              <w:t>Email address</w:t>
            </w:r>
            <w:r w:rsidR="007E0055">
              <w:rPr>
                <w:b/>
              </w:rPr>
              <w:t>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:rsidR="008E432F" w:rsidRPr="00244CE4" w:rsidRDefault="008E432F" w:rsidP="007258EA">
            <w:pPr>
              <w:rPr>
                <w:b/>
              </w:rPr>
            </w:pPr>
          </w:p>
        </w:tc>
      </w:tr>
      <w:tr w:rsidR="0005585A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05585A" w:rsidRDefault="0005585A" w:rsidP="007E0055">
            <w:pPr>
              <w:rPr>
                <w:b/>
              </w:rPr>
            </w:pPr>
            <w:r>
              <w:rPr>
                <w:b/>
              </w:rPr>
              <w:t>Contact Telephone: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:rsidR="0005585A" w:rsidRPr="00244CE4" w:rsidRDefault="0005585A" w:rsidP="007258EA">
            <w:pPr>
              <w:rPr>
                <w:b/>
              </w:rPr>
            </w:pPr>
          </w:p>
        </w:tc>
      </w:tr>
      <w:tr w:rsidR="0005585A" w:rsidTr="001F1CC7">
        <w:trPr>
          <w:trHeight w:val="284"/>
        </w:trPr>
        <w:tc>
          <w:tcPr>
            <w:tcW w:w="5797" w:type="dxa"/>
            <w:gridSpan w:val="2"/>
            <w:shd w:val="clear" w:color="auto" w:fill="002060"/>
          </w:tcPr>
          <w:p w:rsidR="0005585A" w:rsidRDefault="0005585A" w:rsidP="007258EA">
            <w:pPr>
              <w:rPr>
                <w:b/>
              </w:rPr>
            </w:pPr>
            <w:r>
              <w:rPr>
                <w:b/>
              </w:rPr>
              <w:t>Are you registered with the University’s Disability Service?</w:t>
            </w:r>
          </w:p>
        </w:tc>
        <w:tc>
          <w:tcPr>
            <w:tcW w:w="1599" w:type="dxa"/>
            <w:shd w:val="clear" w:color="auto" w:fill="E7E6E6" w:themeFill="background2"/>
          </w:tcPr>
          <w:p w:rsidR="0005585A" w:rsidRPr="00244CE4" w:rsidRDefault="0005585A" w:rsidP="0005585A">
            <w:pPr>
              <w:jc w:val="right"/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48446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7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00" w:type="dxa"/>
            <w:shd w:val="clear" w:color="auto" w:fill="E7E6E6" w:themeFill="background2"/>
          </w:tcPr>
          <w:p w:rsidR="0005585A" w:rsidRPr="00244CE4" w:rsidRDefault="0005585A" w:rsidP="0005585A">
            <w:pPr>
              <w:jc w:val="right"/>
              <w:rPr>
                <w:b/>
              </w:rPr>
            </w:pPr>
            <w:r>
              <w:rPr>
                <w:b/>
              </w:rPr>
              <w:t xml:space="preserve">No  </w:t>
            </w:r>
            <w:sdt>
              <w:sdtPr>
                <w:rPr>
                  <w:b/>
                </w:rPr>
                <w:id w:val="-17468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814B2E" w:rsidRDefault="00AF2883" w:rsidP="001F1CC7">
      <w:pPr>
        <w:pStyle w:val="Heading1"/>
      </w:pPr>
      <w:r>
        <w:t>Complaint</w:t>
      </w:r>
      <w:r w:rsidR="0005585A">
        <w:t xml:space="preserve"> Information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3158"/>
        <w:gridCol w:w="3159"/>
      </w:tblGrid>
      <w:tr w:rsidR="001F1CC7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1F1CC7" w:rsidRDefault="00B670C8" w:rsidP="007258EA">
            <w:pPr>
              <w:rPr>
                <w:b/>
              </w:rPr>
            </w:pPr>
            <w:r>
              <w:rPr>
                <w:b/>
              </w:rPr>
              <w:t>Date</w:t>
            </w:r>
            <w:r w:rsidR="00E77B62">
              <w:rPr>
                <w:b/>
              </w:rPr>
              <w:t xml:space="preserve"> of Submission</w:t>
            </w:r>
            <w:r>
              <w:rPr>
                <w:b/>
              </w:rPr>
              <w:t>:</w:t>
            </w:r>
          </w:p>
        </w:tc>
        <w:tc>
          <w:tcPr>
            <w:tcW w:w="6317" w:type="dxa"/>
            <w:gridSpan w:val="2"/>
            <w:shd w:val="clear" w:color="auto" w:fill="E7E6E6" w:themeFill="background2"/>
          </w:tcPr>
          <w:p w:rsidR="001F1CC7" w:rsidRPr="00244CE4" w:rsidRDefault="001F1CC7" w:rsidP="007258EA">
            <w:pPr>
              <w:rPr>
                <w:b/>
              </w:rPr>
            </w:pPr>
          </w:p>
        </w:tc>
      </w:tr>
      <w:tr w:rsidR="00656CB3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656CB3" w:rsidRPr="00656CB3" w:rsidRDefault="00E77B62" w:rsidP="00E77B6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Course Name:</w:t>
            </w:r>
          </w:p>
        </w:tc>
        <w:tc>
          <w:tcPr>
            <w:tcW w:w="6317" w:type="dxa"/>
            <w:gridSpan w:val="2"/>
            <w:shd w:val="clear" w:color="auto" w:fill="E7E6E6" w:themeFill="background2"/>
          </w:tcPr>
          <w:p w:rsidR="00656CB3" w:rsidRPr="00244CE4" w:rsidRDefault="00656CB3" w:rsidP="007258EA">
            <w:pPr>
              <w:rPr>
                <w:b/>
              </w:rPr>
            </w:pPr>
          </w:p>
        </w:tc>
      </w:tr>
      <w:tr w:rsidR="00E77B62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E77B62" w:rsidRDefault="00E77B62" w:rsidP="00E77B6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Year of Study:</w:t>
            </w:r>
          </w:p>
        </w:tc>
        <w:tc>
          <w:tcPr>
            <w:tcW w:w="6317" w:type="dxa"/>
            <w:gridSpan w:val="2"/>
            <w:shd w:val="clear" w:color="auto" w:fill="E7E6E6" w:themeFill="background2"/>
          </w:tcPr>
          <w:p w:rsidR="00E77B62" w:rsidRPr="00244CE4" w:rsidRDefault="00E77B62" w:rsidP="007258EA">
            <w:pPr>
              <w:rPr>
                <w:b/>
              </w:rPr>
            </w:pPr>
          </w:p>
        </w:tc>
      </w:tr>
      <w:tr w:rsidR="001F1CC7" w:rsidTr="001F1CC7">
        <w:trPr>
          <w:trHeight w:val="180"/>
        </w:trPr>
        <w:tc>
          <w:tcPr>
            <w:tcW w:w="2679" w:type="dxa"/>
            <w:vMerge w:val="restart"/>
            <w:shd w:val="clear" w:color="auto" w:fill="002060"/>
          </w:tcPr>
          <w:p w:rsidR="001F1CC7" w:rsidRDefault="00AF2883" w:rsidP="00264B05">
            <w:pPr>
              <w:rPr>
                <w:b/>
              </w:rPr>
            </w:pPr>
            <w:r>
              <w:rPr>
                <w:b/>
              </w:rPr>
              <w:t xml:space="preserve">Have you completed Stage 1 – </w:t>
            </w:r>
            <w:r w:rsidR="00264B05">
              <w:rPr>
                <w:b/>
              </w:rPr>
              <w:t>Early Resolution</w:t>
            </w:r>
          </w:p>
        </w:tc>
        <w:tc>
          <w:tcPr>
            <w:tcW w:w="3158" w:type="dxa"/>
            <w:shd w:val="clear" w:color="auto" w:fill="E7E6E6" w:themeFill="background2"/>
          </w:tcPr>
          <w:p w:rsidR="001F1CC7" w:rsidRPr="00244CE4" w:rsidRDefault="00AF2883" w:rsidP="001F1CC7">
            <w:pPr>
              <w:jc w:val="right"/>
              <w:rPr>
                <w:b/>
              </w:rPr>
            </w:pPr>
            <w:r>
              <w:rPr>
                <w:b/>
              </w:rPr>
              <w:t>Yes</w:t>
            </w:r>
            <w:r w:rsidR="001F1CC7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44959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6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159" w:type="dxa"/>
            <w:shd w:val="clear" w:color="auto" w:fill="E7E6E6" w:themeFill="background2"/>
          </w:tcPr>
          <w:p w:rsidR="001F1CC7" w:rsidRPr="00244CE4" w:rsidRDefault="00AF2883" w:rsidP="001F1CC7">
            <w:pPr>
              <w:jc w:val="right"/>
              <w:rPr>
                <w:b/>
              </w:rPr>
            </w:pPr>
            <w:r>
              <w:rPr>
                <w:b/>
              </w:rPr>
              <w:t>No</w:t>
            </w:r>
            <w:r w:rsidR="001F1CC7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859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C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F2883" w:rsidTr="00AD5C3E">
        <w:trPr>
          <w:trHeight w:val="180"/>
        </w:trPr>
        <w:tc>
          <w:tcPr>
            <w:tcW w:w="2679" w:type="dxa"/>
            <w:vMerge/>
            <w:shd w:val="clear" w:color="auto" w:fill="002060"/>
          </w:tcPr>
          <w:p w:rsidR="00AF2883" w:rsidRDefault="00AF2883" w:rsidP="007258EA">
            <w:pPr>
              <w:rPr>
                <w:b/>
              </w:rPr>
            </w:pPr>
          </w:p>
        </w:tc>
        <w:tc>
          <w:tcPr>
            <w:tcW w:w="6317" w:type="dxa"/>
            <w:gridSpan w:val="2"/>
            <w:shd w:val="clear" w:color="auto" w:fill="E7E6E6" w:themeFill="background2"/>
          </w:tcPr>
          <w:p w:rsidR="00AF2883" w:rsidRPr="00AF2883" w:rsidRDefault="00AF2883" w:rsidP="008B3467">
            <w:pPr>
              <w:rPr>
                <w:szCs w:val="20"/>
              </w:rPr>
            </w:pPr>
            <w:r w:rsidRPr="00AF2883">
              <w:rPr>
                <w:sz w:val="20"/>
                <w:szCs w:val="20"/>
              </w:rPr>
              <w:t xml:space="preserve">If </w:t>
            </w:r>
            <w:r w:rsidR="00E77B62">
              <w:rPr>
                <w:sz w:val="20"/>
                <w:szCs w:val="20"/>
              </w:rPr>
              <w:t xml:space="preserve">your answer is </w:t>
            </w:r>
            <w:r w:rsidR="008B3467">
              <w:rPr>
                <w:sz w:val="20"/>
                <w:szCs w:val="20"/>
              </w:rPr>
              <w:t>N</w:t>
            </w:r>
            <w:r w:rsidRPr="00AF2883">
              <w:rPr>
                <w:sz w:val="20"/>
                <w:szCs w:val="20"/>
              </w:rPr>
              <w:t xml:space="preserve">o, please contact the Student Resolution </w:t>
            </w:r>
            <w:r w:rsidR="007C6A33">
              <w:rPr>
                <w:sz w:val="20"/>
                <w:szCs w:val="20"/>
              </w:rPr>
              <w:t>Manager</w:t>
            </w:r>
            <w:r w:rsidRPr="00AF2883">
              <w:rPr>
                <w:sz w:val="20"/>
                <w:szCs w:val="20"/>
              </w:rPr>
              <w:t xml:space="preserve"> (</w:t>
            </w:r>
            <w:hyperlink r:id="rId10" w:history="1">
              <w:r w:rsidRPr="00AF2883">
                <w:rPr>
                  <w:rStyle w:val="Hyperlink"/>
                  <w:rFonts w:cs="Arial"/>
                  <w:b/>
                  <w:sz w:val="20"/>
                  <w:szCs w:val="20"/>
                </w:rPr>
                <w:t>resolution@bucks.ac.uk</w:t>
              </w:r>
            </w:hyperlink>
            <w:r w:rsidRPr="00AF2883">
              <w:rPr>
                <w:sz w:val="20"/>
                <w:szCs w:val="20"/>
              </w:rPr>
              <w:t xml:space="preserve">) </w:t>
            </w:r>
            <w:r w:rsidR="00B670C8">
              <w:rPr>
                <w:sz w:val="20"/>
                <w:szCs w:val="20"/>
              </w:rPr>
              <w:t xml:space="preserve">or </w:t>
            </w:r>
            <w:r w:rsidRPr="00AF2883">
              <w:rPr>
                <w:sz w:val="20"/>
                <w:szCs w:val="20"/>
              </w:rPr>
              <w:t>SU Advice Centre (</w:t>
            </w:r>
            <w:hyperlink r:id="rId11" w:history="1">
              <w:r w:rsidRPr="00AF2883">
                <w:rPr>
                  <w:rStyle w:val="Hyperlink"/>
                  <w:rFonts w:cs="Arial"/>
                  <w:b/>
                  <w:sz w:val="20"/>
                  <w:szCs w:val="20"/>
                </w:rPr>
                <w:t>suadvice@bucks.ac.uk</w:t>
              </w:r>
            </w:hyperlink>
            <w:r w:rsidRPr="00AF2883">
              <w:rPr>
                <w:sz w:val="20"/>
                <w:szCs w:val="20"/>
              </w:rPr>
              <w:t>) before proceeding.</w:t>
            </w:r>
          </w:p>
        </w:tc>
      </w:tr>
    </w:tbl>
    <w:p w:rsidR="00026884" w:rsidRDefault="00AF2883" w:rsidP="002555F4">
      <w:pPr>
        <w:pStyle w:val="Heading1"/>
      </w:pPr>
      <w:r>
        <w:t>What can I complain about?</w:t>
      </w:r>
    </w:p>
    <w:p w:rsidR="00AF2883" w:rsidRDefault="00AF2883" w:rsidP="00B670C8">
      <w:pPr>
        <w:spacing w:after="0" w:line="240" w:lineRule="auto"/>
      </w:pPr>
      <w:r>
        <w:t xml:space="preserve">You can complain about your experience as a student including: </w:t>
      </w:r>
    </w:p>
    <w:p w:rsidR="00AF2883" w:rsidRDefault="00AF2883" w:rsidP="00B670C8">
      <w:pPr>
        <w:pStyle w:val="ListParagraph"/>
        <w:numPr>
          <w:ilvl w:val="0"/>
          <w:numId w:val="16"/>
        </w:numPr>
        <w:spacing w:after="0" w:line="240" w:lineRule="auto"/>
        <w:ind w:left="426"/>
      </w:pPr>
      <w:r>
        <w:t xml:space="preserve">Failure by the University to meet obligations including those outlined in course/student handbooks or the Learning Partnership Agreement. </w:t>
      </w:r>
    </w:p>
    <w:p w:rsidR="00AF2883" w:rsidRDefault="00AF2883" w:rsidP="00B670C8">
      <w:pPr>
        <w:pStyle w:val="ListParagraph"/>
        <w:numPr>
          <w:ilvl w:val="0"/>
          <w:numId w:val="16"/>
        </w:numPr>
        <w:spacing w:after="0" w:line="240" w:lineRule="auto"/>
        <w:ind w:left="426"/>
      </w:pPr>
      <w:r>
        <w:t xml:space="preserve">Misleading or incorrect information in prospectuses or promotional material and other information provided by the University </w:t>
      </w:r>
    </w:p>
    <w:p w:rsidR="00AF2883" w:rsidRDefault="00AF2883" w:rsidP="00AF2883">
      <w:pPr>
        <w:pStyle w:val="ListParagraph"/>
        <w:numPr>
          <w:ilvl w:val="0"/>
          <w:numId w:val="16"/>
        </w:numPr>
        <w:ind w:left="426"/>
      </w:pPr>
      <w:r>
        <w:t xml:space="preserve">Concerns about the delivery of a programme, teaching or administration </w:t>
      </w:r>
    </w:p>
    <w:p w:rsidR="00AF2883" w:rsidRDefault="00AF2883" w:rsidP="00AF2883">
      <w:pPr>
        <w:pStyle w:val="ListParagraph"/>
        <w:numPr>
          <w:ilvl w:val="0"/>
          <w:numId w:val="16"/>
        </w:numPr>
        <w:ind w:left="426"/>
      </w:pPr>
      <w:r>
        <w:t xml:space="preserve">Poor quality of facilities, learning resources or services provided by the University </w:t>
      </w:r>
    </w:p>
    <w:p w:rsidR="00AF2883" w:rsidRDefault="00AF2883" w:rsidP="00AF2883">
      <w:pPr>
        <w:pStyle w:val="ListParagraph"/>
        <w:numPr>
          <w:ilvl w:val="0"/>
          <w:numId w:val="16"/>
        </w:numPr>
        <w:ind w:left="426"/>
      </w:pPr>
      <w:r>
        <w:t>If you feel you have been bullied, harassed or discriminated against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96"/>
      </w:tblGrid>
      <w:tr w:rsidR="00AF2883" w:rsidTr="00B622C1">
        <w:trPr>
          <w:trHeight w:val="284"/>
        </w:trPr>
        <w:tc>
          <w:tcPr>
            <w:tcW w:w="8996" w:type="dxa"/>
            <w:shd w:val="clear" w:color="auto" w:fill="002060"/>
          </w:tcPr>
          <w:p w:rsidR="00AF2883" w:rsidRPr="00244CE4" w:rsidRDefault="00AF2883" w:rsidP="00A757D2">
            <w:pPr>
              <w:rPr>
                <w:b/>
              </w:rPr>
            </w:pPr>
            <w:r>
              <w:rPr>
                <w:b/>
              </w:rPr>
              <w:t>Please summarise th</w:t>
            </w:r>
            <w:r w:rsidR="00B670C8">
              <w:rPr>
                <w:b/>
              </w:rPr>
              <w:t>e main points of your complaint</w:t>
            </w:r>
            <w:r>
              <w:rPr>
                <w:b/>
              </w:rPr>
              <w:t xml:space="preserve"> below</w:t>
            </w:r>
            <w:r w:rsidR="00E77B62">
              <w:rPr>
                <w:b/>
              </w:rPr>
              <w:t xml:space="preserve"> (add additional lines as necessary)</w:t>
            </w:r>
            <w:r>
              <w:rPr>
                <w:b/>
              </w:rPr>
              <w:t>:</w:t>
            </w:r>
          </w:p>
        </w:tc>
      </w:tr>
      <w:tr w:rsidR="00B670C8" w:rsidTr="00B670C8">
        <w:trPr>
          <w:trHeight w:val="284"/>
        </w:trPr>
        <w:tc>
          <w:tcPr>
            <w:tcW w:w="8996" w:type="dxa"/>
            <w:shd w:val="clear" w:color="auto" w:fill="E7E6E6" w:themeFill="background2"/>
          </w:tcPr>
          <w:p w:rsidR="00B670C8" w:rsidRDefault="00B670C8" w:rsidP="00A757D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B670C8" w:rsidTr="00B670C8">
        <w:trPr>
          <w:trHeight w:val="284"/>
        </w:trPr>
        <w:tc>
          <w:tcPr>
            <w:tcW w:w="8996" w:type="dxa"/>
            <w:shd w:val="clear" w:color="auto" w:fill="E7E6E6" w:themeFill="background2"/>
          </w:tcPr>
          <w:p w:rsidR="00B670C8" w:rsidRDefault="00B670C8" w:rsidP="00A757D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B670C8" w:rsidTr="00B670C8">
        <w:trPr>
          <w:trHeight w:val="284"/>
        </w:trPr>
        <w:tc>
          <w:tcPr>
            <w:tcW w:w="8996" w:type="dxa"/>
            <w:shd w:val="clear" w:color="auto" w:fill="E7E6E6" w:themeFill="background2"/>
          </w:tcPr>
          <w:p w:rsidR="00B670C8" w:rsidRDefault="00B670C8" w:rsidP="00470384">
            <w:pPr>
              <w:tabs>
                <w:tab w:val="left" w:pos="2820"/>
              </w:tabs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</w:tr>
      <w:tr w:rsidR="00B670C8" w:rsidTr="00B670C8">
        <w:trPr>
          <w:trHeight w:val="284"/>
        </w:trPr>
        <w:tc>
          <w:tcPr>
            <w:tcW w:w="8996" w:type="dxa"/>
            <w:shd w:val="clear" w:color="auto" w:fill="E7E6E6" w:themeFill="background2"/>
          </w:tcPr>
          <w:p w:rsidR="00B670C8" w:rsidRDefault="00B670C8" w:rsidP="00A757D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B670C8" w:rsidTr="00B670C8">
        <w:trPr>
          <w:trHeight w:val="284"/>
        </w:trPr>
        <w:tc>
          <w:tcPr>
            <w:tcW w:w="8996" w:type="dxa"/>
            <w:shd w:val="clear" w:color="auto" w:fill="E7E6E6" w:themeFill="background2"/>
          </w:tcPr>
          <w:p w:rsidR="00B670C8" w:rsidRDefault="00B670C8" w:rsidP="00A757D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</w:tbl>
    <w:p w:rsidR="00AF2883" w:rsidRDefault="00AF2883" w:rsidP="00B670C8">
      <w:pPr>
        <w:pStyle w:val="Heading1"/>
        <w:spacing w:before="0" w:line="240" w:lineRule="auto"/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96"/>
      </w:tblGrid>
      <w:tr w:rsidR="00AF2883" w:rsidTr="00A757D2">
        <w:trPr>
          <w:trHeight w:val="284"/>
        </w:trPr>
        <w:tc>
          <w:tcPr>
            <w:tcW w:w="8996" w:type="dxa"/>
            <w:shd w:val="clear" w:color="auto" w:fill="002060"/>
          </w:tcPr>
          <w:p w:rsidR="00AF2883" w:rsidRPr="00244CE4" w:rsidRDefault="00AF2883" w:rsidP="00A757D2">
            <w:pPr>
              <w:rPr>
                <w:b/>
              </w:rPr>
            </w:pPr>
            <w:r>
              <w:rPr>
                <w:b/>
              </w:rPr>
              <w:t xml:space="preserve">Details of your complaint: </w:t>
            </w:r>
            <w:r w:rsidRPr="0049244F">
              <w:rPr>
                <w:rFonts w:cs="Arial"/>
                <w:sz w:val="16"/>
                <w:szCs w:val="16"/>
              </w:rPr>
              <w:t>(continue on a separate sheet if necessary</w:t>
            </w:r>
            <w:r>
              <w:rPr>
                <w:rFonts w:cs="Arial"/>
                <w:sz w:val="16"/>
                <w:szCs w:val="16"/>
              </w:rPr>
              <w:t>, please try to use clear language, use bullet points and use only factual information</w:t>
            </w:r>
            <w:r w:rsidRPr="0049244F">
              <w:rPr>
                <w:rFonts w:cs="Arial"/>
                <w:sz w:val="16"/>
                <w:szCs w:val="16"/>
              </w:rPr>
              <w:t>)</w:t>
            </w:r>
          </w:p>
        </w:tc>
      </w:tr>
      <w:tr w:rsidR="00AF2883" w:rsidRPr="005071E5" w:rsidTr="00B670C8">
        <w:trPr>
          <w:trHeight w:val="6919"/>
        </w:trPr>
        <w:tc>
          <w:tcPr>
            <w:tcW w:w="8996" w:type="dxa"/>
            <w:shd w:val="clear" w:color="auto" w:fill="E7E6E6" w:themeFill="background2"/>
          </w:tcPr>
          <w:p w:rsidR="00AF2883" w:rsidRPr="005071E5" w:rsidRDefault="00AF2883" w:rsidP="00A757D2"/>
        </w:tc>
      </w:tr>
    </w:tbl>
    <w:p w:rsidR="00AF2883" w:rsidRPr="00B670C8" w:rsidRDefault="00AF2883" w:rsidP="00B670C8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96"/>
      </w:tblGrid>
      <w:tr w:rsidR="00AF2883" w:rsidTr="00A757D2">
        <w:trPr>
          <w:trHeight w:val="284"/>
        </w:trPr>
        <w:tc>
          <w:tcPr>
            <w:tcW w:w="8996" w:type="dxa"/>
            <w:shd w:val="clear" w:color="auto" w:fill="002060"/>
          </w:tcPr>
          <w:p w:rsidR="00AF2883" w:rsidRPr="00B670C8" w:rsidRDefault="00B670C8" w:rsidP="00A757D2">
            <w:r>
              <w:rPr>
                <w:b/>
              </w:rPr>
              <w:t xml:space="preserve">Please list any supporting evidence </w:t>
            </w:r>
            <w:r w:rsidRPr="00B670C8">
              <w:rPr>
                <w:b/>
                <w:sz w:val="16"/>
                <w:szCs w:val="16"/>
              </w:rPr>
              <w:t xml:space="preserve">(witness statements, emails </w:t>
            </w:r>
            <w:proofErr w:type="spellStart"/>
            <w:r w:rsidRPr="00B670C8">
              <w:rPr>
                <w:b/>
                <w:sz w:val="16"/>
                <w:szCs w:val="16"/>
              </w:rPr>
              <w:t>etc</w:t>
            </w:r>
            <w:proofErr w:type="spellEnd"/>
            <w:r w:rsidRPr="00B670C8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B670C8">
              <w:rPr>
                <w:b/>
                <w:sz w:val="20"/>
                <w:szCs w:val="20"/>
              </w:rPr>
              <w:t>Please number and attach.</w:t>
            </w:r>
          </w:p>
        </w:tc>
      </w:tr>
      <w:tr w:rsidR="00B670C8" w:rsidRPr="005071E5" w:rsidTr="00B670C8">
        <w:trPr>
          <w:trHeight w:val="2946"/>
        </w:trPr>
        <w:tc>
          <w:tcPr>
            <w:tcW w:w="8996" w:type="dxa"/>
            <w:shd w:val="clear" w:color="auto" w:fill="E7E6E6" w:themeFill="background2"/>
          </w:tcPr>
          <w:p w:rsidR="00B670C8" w:rsidRPr="005071E5" w:rsidRDefault="00B670C8" w:rsidP="00A757D2"/>
        </w:tc>
      </w:tr>
    </w:tbl>
    <w:p w:rsidR="00DB4C78" w:rsidRDefault="00DB4C78" w:rsidP="005208CB">
      <w:pPr>
        <w:pStyle w:val="Heading1"/>
      </w:pPr>
      <w:r>
        <w:lastRenderedPageBreak/>
        <w:t>Preferred Outcome</w:t>
      </w:r>
    </w:p>
    <w:p w:rsidR="00DB4C78" w:rsidRDefault="00DB4C78" w:rsidP="00DB4C78">
      <w:r>
        <w:t xml:space="preserve">Please indicate your preferred outcome if your </w:t>
      </w:r>
      <w:r w:rsidR="00A26C44">
        <w:t>complaint</w:t>
      </w:r>
      <w:r>
        <w:t xml:space="preserve"> is upheld. Note: This will depend upon the relevant regulations and may not be possible.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96"/>
      </w:tblGrid>
      <w:tr w:rsidR="00DB4C78" w:rsidRPr="005071E5" w:rsidTr="005A4623">
        <w:trPr>
          <w:trHeight w:val="1701"/>
        </w:trPr>
        <w:tc>
          <w:tcPr>
            <w:tcW w:w="8996" w:type="dxa"/>
            <w:shd w:val="clear" w:color="auto" w:fill="E7E6E6" w:themeFill="background2"/>
          </w:tcPr>
          <w:p w:rsidR="00DB4C78" w:rsidRPr="005071E5" w:rsidRDefault="00DB4C78" w:rsidP="005A4623"/>
        </w:tc>
      </w:tr>
    </w:tbl>
    <w:p w:rsidR="005208CB" w:rsidRDefault="005208CB" w:rsidP="005208CB">
      <w:pPr>
        <w:pStyle w:val="Heading1"/>
      </w:pPr>
      <w:r>
        <w:t>Additional Guidance for Students</w:t>
      </w:r>
    </w:p>
    <w:p w:rsidR="009B2FCA" w:rsidRDefault="009B2FCA" w:rsidP="00393BD3">
      <w:r>
        <w:t xml:space="preserve">There are some things you can’t complain about using these procedures: </w:t>
      </w:r>
    </w:p>
    <w:p w:rsidR="009B2FCA" w:rsidRDefault="009B2FCA" w:rsidP="009B2FCA">
      <w:pPr>
        <w:pStyle w:val="ListParagraph"/>
        <w:numPr>
          <w:ilvl w:val="0"/>
          <w:numId w:val="15"/>
        </w:numPr>
        <w:ind w:left="426"/>
      </w:pPr>
      <w:r>
        <w:t xml:space="preserve">The process or results of the assessment of academic work - instead use the Academic Appeals process. </w:t>
      </w:r>
    </w:p>
    <w:p w:rsidR="009B2FCA" w:rsidRDefault="009B2FCA" w:rsidP="009B2FCA">
      <w:pPr>
        <w:pStyle w:val="ListParagraph"/>
        <w:numPr>
          <w:ilvl w:val="0"/>
          <w:numId w:val="15"/>
        </w:numPr>
        <w:ind w:left="426"/>
      </w:pPr>
      <w:r>
        <w:t xml:space="preserve">Concern or dissatisfaction about a decision made under another regulation, such as academic misconduct, disciplinary or fitness to practise </w:t>
      </w:r>
    </w:p>
    <w:p w:rsidR="009B2FCA" w:rsidRDefault="009B2FCA" w:rsidP="009B2FCA">
      <w:pPr>
        <w:pStyle w:val="ListParagraph"/>
        <w:numPr>
          <w:ilvl w:val="0"/>
          <w:numId w:val="15"/>
        </w:numPr>
        <w:ind w:left="426"/>
      </w:pPr>
      <w:r>
        <w:t xml:space="preserve">Accusing another student of misconduct (not academic misconduct) – in that case the allegation will be dealt with under the Student Disciplinary procedures. </w:t>
      </w:r>
    </w:p>
    <w:p w:rsidR="003F5C3C" w:rsidRDefault="009B2FCA" w:rsidP="003F5C3C">
      <w:pPr>
        <w:pStyle w:val="ListParagraph"/>
        <w:numPr>
          <w:ilvl w:val="0"/>
          <w:numId w:val="15"/>
        </w:numPr>
        <w:ind w:left="426"/>
      </w:pPr>
      <w:r>
        <w:t>If an employee of the University is accused of misconduct – in that case the allegation will be dealt with under the Employee Disciplinary Procedures</w:t>
      </w:r>
      <w:r w:rsidR="00393BD3" w:rsidRPr="001F1CC7">
        <w:t>.</w:t>
      </w:r>
      <w:r w:rsidR="00393BD3">
        <w:t xml:space="preserve"> </w:t>
      </w:r>
    </w:p>
    <w:p w:rsidR="003F5C3C" w:rsidRDefault="003F5C3C" w:rsidP="003F5C3C">
      <w:pPr>
        <w:pStyle w:val="ListParagraph"/>
        <w:numPr>
          <w:ilvl w:val="0"/>
          <w:numId w:val="15"/>
        </w:numPr>
        <w:ind w:left="426"/>
      </w:pPr>
      <w:r>
        <w:t>Any complaint regarding the services provided by the employer of degree or higher degree apprentices should be referred direct to the employer.</w:t>
      </w:r>
    </w:p>
    <w:p w:rsidR="00393BD3" w:rsidRDefault="00393BD3" w:rsidP="00393BD3">
      <w:r>
        <w:t xml:space="preserve">Please see the </w:t>
      </w:r>
      <w:hyperlink r:id="rId12" w:history="1">
        <w:r w:rsidRPr="00026884">
          <w:rPr>
            <w:rStyle w:val="Hyperlink"/>
          </w:rPr>
          <w:t>Academic Advice</w:t>
        </w:r>
      </w:hyperlink>
      <w:r>
        <w:t xml:space="preserve"> pages for more information about the range of options available to you.</w:t>
      </w:r>
    </w:p>
    <w:p w:rsidR="00393BD3" w:rsidRDefault="00393BD3" w:rsidP="00393BD3">
      <w:pPr>
        <w:pStyle w:val="Heading2"/>
      </w:pPr>
      <w:r>
        <w:t>Advice and support</w:t>
      </w:r>
    </w:p>
    <w:p w:rsidR="00393BD3" w:rsidRDefault="00393BD3" w:rsidP="00960871">
      <w:pPr>
        <w:pStyle w:val="ListParagraph"/>
        <w:numPr>
          <w:ilvl w:val="0"/>
          <w:numId w:val="13"/>
        </w:numPr>
      </w:pPr>
      <w:r w:rsidRPr="00026884">
        <w:t xml:space="preserve">You are strongly recommended to contact the </w:t>
      </w:r>
      <w:r w:rsidRPr="00960871">
        <w:rPr>
          <w:b/>
        </w:rPr>
        <w:t>Students’ Union Advice Centre</w:t>
      </w:r>
      <w:r w:rsidRPr="00026884">
        <w:t xml:space="preserve">, </w:t>
      </w:r>
      <w:r>
        <w:t xml:space="preserve">as </w:t>
      </w:r>
      <w:r w:rsidRPr="00026884">
        <w:t>they will be able to support and a</w:t>
      </w:r>
      <w:r>
        <w:t xml:space="preserve">dvise you in making </w:t>
      </w:r>
      <w:r w:rsidR="00A23E2D">
        <w:t>a complaint</w:t>
      </w:r>
      <w:r>
        <w:t xml:space="preserve">. </w:t>
      </w:r>
      <w:r w:rsidRPr="00026884">
        <w:t xml:space="preserve">You can contact them at either the High Wycombe or Uxbridge Campus offices. For more information about services and opening times, visit </w:t>
      </w:r>
      <w:r>
        <w:t xml:space="preserve">their </w:t>
      </w:r>
      <w:hyperlink r:id="rId13" w:history="1">
        <w:r w:rsidRPr="00026884">
          <w:rPr>
            <w:rStyle w:val="Hyperlink"/>
          </w:rPr>
          <w:t>webpages</w:t>
        </w:r>
      </w:hyperlink>
      <w:r w:rsidRPr="00026884">
        <w:t xml:space="preserve">, email </w:t>
      </w:r>
      <w:hyperlink r:id="rId14" w:history="1">
        <w:r w:rsidRPr="000B2E3A">
          <w:rPr>
            <w:rStyle w:val="Hyperlink"/>
          </w:rPr>
          <w:t>SUAdvice@bucks.ac.uk</w:t>
        </w:r>
      </w:hyperlink>
      <w:r>
        <w:t xml:space="preserve"> or call 01494 603</w:t>
      </w:r>
      <w:r w:rsidRPr="00026884">
        <w:t>016.</w:t>
      </w:r>
    </w:p>
    <w:p w:rsidR="00393BD3" w:rsidRDefault="00393BD3" w:rsidP="00960871">
      <w:pPr>
        <w:pStyle w:val="ListParagraph"/>
        <w:numPr>
          <w:ilvl w:val="0"/>
          <w:numId w:val="13"/>
        </w:numPr>
      </w:pPr>
      <w:r>
        <w:t xml:space="preserve">The </w:t>
      </w:r>
      <w:r w:rsidR="00A23E2D">
        <w:rPr>
          <w:b/>
        </w:rPr>
        <w:t>Student Resolution Manager</w:t>
      </w:r>
      <w:r>
        <w:t xml:space="preserve"> will also be able to provide information on how the</w:t>
      </w:r>
      <w:r w:rsidR="00A23E2D">
        <w:t xml:space="preserve"> complaints</w:t>
      </w:r>
      <w:r>
        <w:t xml:space="preserve"> process works. You can contact them on </w:t>
      </w:r>
      <w:hyperlink r:id="rId15" w:history="1">
        <w:r w:rsidR="00A23E2D" w:rsidRPr="002A4C30">
          <w:rPr>
            <w:rStyle w:val="Hyperlink"/>
          </w:rPr>
          <w:t>resolution@bucks.ac.uk</w:t>
        </w:r>
      </w:hyperlink>
      <w:r w:rsidR="00A23E2D">
        <w:t xml:space="preserve"> / 01494 522141 x4294.</w:t>
      </w:r>
    </w:p>
    <w:p w:rsidR="00393BD3" w:rsidRDefault="00393BD3" w:rsidP="00960871">
      <w:pPr>
        <w:pStyle w:val="ListParagraph"/>
        <w:numPr>
          <w:ilvl w:val="0"/>
          <w:numId w:val="13"/>
        </w:numPr>
      </w:pPr>
      <w:r>
        <w:t xml:space="preserve">The University does </w:t>
      </w:r>
      <w:r w:rsidRPr="00960871">
        <w:rPr>
          <w:b/>
        </w:rPr>
        <w:t>not</w:t>
      </w:r>
      <w:r>
        <w:t xml:space="preserve"> allow formal legal representation as part of its internal</w:t>
      </w:r>
      <w:r w:rsidR="00AF2883">
        <w:t xml:space="preserve"> complaints</w:t>
      </w:r>
      <w:r>
        <w:t xml:space="preserve"> process.</w:t>
      </w:r>
    </w:p>
    <w:p w:rsidR="005208CB" w:rsidRDefault="00393BD3" w:rsidP="00393BD3">
      <w:pPr>
        <w:pStyle w:val="Heading2"/>
      </w:pPr>
      <w:r>
        <w:t>What happens next?</w:t>
      </w:r>
    </w:p>
    <w:p w:rsidR="00872973" w:rsidRDefault="00872973" w:rsidP="00872973">
      <w:pPr>
        <w:pStyle w:val="ListParagraph"/>
        <w:numPr>
          <w:ilvl w:val="0"/>
          <w:numId w:val="17"/>
        </w:numPr>
        <w:ind w:left="426"/>
      </w:pPr>
      <w:r>
        <w:t xml:space="preserve">The Student Resolution </w:t>
      </w:r>
      <w:r w:rsidR="007C6A33">
        <w:t>Manager</w:t>
      </w:r>
      <w:r>
        <w:t xml:space="preserve"> will conduct an initial review of the complaint to confirm whether it can be accepted for investigation. If the complaint cannot be accepted, </w:t>
      </w:r>
      <w:r w:rsidR="0071760F">
        <w:t>you</w:t>
      </w:r>
      <w:r>
        <w:t xml:space="preserve"> will be informed, with full reasons why, and advice on any further action they may take.</w:t>
      </w:r>
    </w:p>
    <w:p w:rsidR="00872973" w:rsidRDefault="00872973" w:rsidP="00872973">
      <w:pPr>
        <w:pStyle w:val="ListParagraph"/>
        <w:numPr>
          <w:ilvl w:val="0"/>
          <w:numId w:val="17"/>
        </w:numPr>
        <w:ind w:left="426"/>
      </w:pPr>
      <w:r>
        <w:t xml:space="preserve">If the complaint is accepted the Student Resolution </w:t>
      </w:r>
      <w:r w:rsidR="007C6A33">
        <w:t>Manager</w:t>
      </w:r>
      <w:r>
        <w:t xml:space="preserve"> will refer the complaint to a Complaint Manager who has had no previous involvement in the subject matter of the complaint, who will then appoint an Investigating Officer as soon as possible. </w:t>
      </w:r>
    </w:p>
    <w:p w:rsidR="00872973" w:rsidRDefault="00872973" w:rsidP="00872973">
      <w:pPr>
        <w:pStyle w:val="ListParagraph"/>
        <w:numPr>
          <w:ilvl w:val="0"/>
          <w:numId w:val="17"/>
        </w:numPr>
        <w:ind w:left="426"/>
      </w:pPr>
      <w:r>
        <w:t xml:space="preserve">Within 48 hours of the referral the Investigating Officer will contact </w:t>
      </w:r>
      <w:r w:rsidR="0071760F">
        <w:t>you</w:t>
      </w:r>
      <w:r>
        <w:t xml:space="preserve"> to confirm the main issues detailed in the complaint, and confirm the expected outcome date – usually within 15 working days of starting the investigation.</w:t>
      </w:r>
    </w:p>
    <w:p w:rsidR="00872973" w:rsidRDefault="00872973" w:rsidP="00872973">
      <w:pPr>
        <w:pStyle w:val="ListParagraph"/>
        <w:numPr>
          <w:ilvl w:val="0"/>
          <w:numId w:val="17"/>
        </w:numPr>
        <w:ind w:left="426"/>
      </w:pPr>
      <w:r>
        <w:lastRenderedPageBreak/>
        <w:t xml:space="preserve">During the investigation, the Investigating Officer may hold meetings with all or any of the parties involved in the matter. </w:t>
      </w:r>
      <w:r w:rsidR="00AF2883">
        <w:t xml:space="preserve">An agreement of the outcome may be made at the end of the meeting. In some circumstances the Investigating Officer will wish to make further investigations, in which case, he/she will confirm to </w:t>
      </w:r>
      <w:r w:rsidR="0071760F">
        <w:t>you</w:t>
      </w:r>
      <w:r w:rsidR="00AF2883">
        <w:t xml:space="preserve"> when the outcome is likely to be known.</w:t>
      </w:r>
    </w:p>
    <w:p w:rsidR="00872973" w:rsidRPr="00872973" w:rsidRDefault="00872973" w:rsidP="00872973">
      <w:pPr>
        <w:pStyle w:val="ListParagraph"/>
        <w:numPr>
          <w:ilvl w:val="0"/>
          <w:numId w:val="17"/>
        </w:numPr>
        <w:ind w:left="426"/>
      </w:pPr>
      <w:r>
        <w:t xml:space="preserve">On receipt of the investigation report the Complaint Manager will consider the case and make a decision whether or not to accept the findings. A formal response will be sent </w:t>
      </w:r>
      <w:r w:rsidR="0071760F">
        <w:t xml:space="preserve">to you </w:t>
      </w:r>
      <w:r>
        <w:t xml:space="preserve">within 5 working days. </w:t>
      </w:r>
    </w:p>
    <w:sectPr w:rsidR="00872973" w:rsidRPr="00872973" w:rsidSect="00D46043">
      <w:headerReference w:type="default" r:id="rId16"/>
      <w:footerReference w:type="defaul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30" w:rsidRDefault="00C11430" w:rsidP="00B308F7">
      <w:pPr>
        <w:spacing w:after="0" w:line="240" w:lineRule="auto"/>
      </w:pPr>
      <w:r>
        <w:separator/>
      </w:r>
    </w:p>
  </w:endnote>
  <w:endnote w:type="continuationSeparator" w:id="0">
    <w:p w:rsidR="00C11430" w:rsidRDefault="00C11430" w:rsidP="00B3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EA" w:rsidRDefault="00470384" w:rsidP="00467FB2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5309"/>
      </w:tabs>
    </w:pPr>
    <w:r>
      <w:t>Notification</w:t>
    </w:r>
    <w:r w:rsidR="007258EA">
      <w:t xml:space="preserve"> of Formal </w:t>
    </w:r>
    <w:r w:rsidR="00B670C8">
      <w:t>Complaint</w:t>
    </w:r>
    <w:r w:rsidR="007258EA">
      <w:tab/>
      <w:t xml:space="preserve">Page </w:t>
    </w:r>
    <w:r w:rsidR="007258EA">
      <w:fldChar w:fldCharType="begin"/>
    </w:r>
    <w:r w:rsidR="007258EA">
      <w:instrText xml:space="preserve"> PAGE   \* MERGEFORMAT </w:instrText>
    </w:r>
    <w:r w:rsidR="007258EA">
      <w:fldChar w:fldCharType="separate"/>
    </w:r>
    <w:r w:rsidR="000E561C">
      <w:rPr>
        <w:noProof/>
      </w:rPr>
      <w:t>1</w:t>
    </w:r>
    <w:r w:rsidR="007258E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EA" w:rsidRDefault="007258EA" w:rsidP="00A173B7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3892"/>
      </w:tabs>
    </w:pPr>
    <w:r>
      <w:t>Programme Specification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30" w:rsidRDefault="00C11430" w:rsidP="00B308F7">
      <w:pPr>
        <w:spacing w:after="0" w:line="240" w:lineRule="auto"/>
      </w:pPr>
      <w:r>
        <w:separator/>
      </w:r>
    </w:p>
  </w:footnote>
  <w:footnote w:type="continuationSeparator" w:id="0">
    <w:p w:rsidR="00C11430" w:rsidRDefault="00C11430" w:rsidP="00B3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EA" w:rsidRDefault="007258EA" w:rsidP="006E162F">
    <w:pPr>
      <w:pStyle w:val="Header"/>
      <w:pBdr>
        <w:bottom w:val="single" w:sz="6" w:space="1" w:color="auto"/>
      </w:pBdr>
    </w:pPr>
    <w:r>
      <w:t>Buckinghamshire New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CBE"/>
    <w:multiLevelType w:val="hybridMultilevel"/>
    <w:tmpl w:val="B31CA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D2DCF"/>
    <w:multiLevelType w:val="hybridMultilevel"/>
    <w:tmpl w:val="39D4DC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6A5675"/>
    <w:multiLevelType w:val="hybridMultilevel"/>
    <w:tmpl w:val="F7507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8513D"/>
    <w:multiLevelType w:val="hybridMultilevel"/>
    <w:tmpl w:val="97DE9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56DA3"/>
    <w:multiLevelType w:val="hybridMultilevel"/>
    <w:tmpl w:val="BAE6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05E83"/>
    <w:multiLevelType w:val="hybridMultilevel"/>
    <w:tmpl w:val="37180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D9F"/>
    <w:multiLevelType w:val="hybridMultilevel"/>
    <w:tmpl w:val="22209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57D5D"/>
    <w:multiLevelType w:val="hybridMultilevel"/>
    <w:tmpl w:val="4348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5989"/>
    <w:multiLevelType w:val="hybridMultilevel"/>
    <w:tmpl w:val="431AD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C21C2C"/>
    <w:multiLevelType w:val="hybridMultilevel"/>
    <w:tmpl w:val="BC0825BC"/>
    <w:lvl w:ilvl="0" w:tplc="7C789C60">
      <w:start w:val="1"/>
      <w:numFmt w:val="bullet"/>
      <w:pStyle w:val="BulletsLeve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836C8FA">
      <w:start w:val="1"/>
      <w:numFmt w:val="bullet"/>
      <w:pStyle w:val="BulletsLevel2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BDC487C"/>
    <w:multiLevelType w:val="hybridMultilevel"/>
    <w:tmpl w:val="EA985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42106E"/>
    <w:multiLevelType w:val="hybridMultilevel"/>
    <w:tmpl w:val="3A040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EB3030"/>
    <w:multiLevelType w:val="hybridMultilevel"/>
    <w:tmpl w:val="0DEED0D6"/>
    <w:lvl w:ilvl="0" w:tplc="32FEC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AD6FB0"/>
    <w:multiLevelType w:val="hybridMultilevel"/>
    <w:tmpl w:val="00D4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3076F"/>
    <w:multiLevelType w:val="hybridMultilevel"/>
    <w:tmpl w:val="A63E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1216C"/>
    <w:multiLevelType w:val="hybridMultilevel"/>
    <w:tmpl w:val="D5E6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51A4"/>
    <w:multiLevelType w:val="hybridMultilevel"/>
    <w:tmpl w:val="AC9C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606F4"/>
    <w:multiLevelType w:val="hybridMultilevel"/>
    <w:tmpl w:val="F528A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6"/>
  </w:num>
  <w:num w:numId="5">
    <w:abstractNumId w:val="11"/>
  </w:num>
  <w:num w:numId="6">
    <w:abstractNumId w:val="1"/>
  </w:num>
  <w:num w:numId="7">
    <w:abstractNumId w:val="13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15"/>
  </w:num>
  <w:num w:numId="16">
    <w:abstractNumId w:val="14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60"/>
    <w:rsid w:val="0000324D"/>
    <w:rsid w:val="000052E2"/>
    <w:rsid w:val="000242D5"/>
    <w:rsid w:val="00026884"/>
    <w:rsid w:val="0005585A"/>
    <w:rsid w:val="0008620D"/>
    <w:rsid w:val="000A3794"/>
    <w:rsid w:val="000E06F6"/>
    <w:rsid w:val="000E11CE"/>
    <w:rsid w:val="000E561C"/>
    <w:rsid w:val="000F1650"/>
    <w:rsid w:val="00140911"/>
    <w:rsid w:val="00146B43"/>
    <w:rsid w:val="00192832"/>
    <w:rsid w:val="001D4335"/>
    <w:rsid w:val="001E4F41"/>
    <w:rsid w:val="001F1CC7"/>
    <w:rsid w:val="001F4D6C"/>
    <w:rsid w:val="001F6DE5"/>
    <w:rsid w:val="002375E8"/>
    <w:rsid w:val="00240AC9"/>
    <w:rsid w:val="002555F4"/>
    <w:rsid w:val="00264B05"/>
    <w:rsid w:val="00274F2B"/>
    <w:rsid w:val="00285476"/>
    <w:rsid w:val="002B3C3B"/>
    <w:rsid w:val="002F10D0"/>
    <w:rsid w:val="003026DF"/>
    <w:rsid w:val="00303A34"/>
    <w:rsid w:val="00321EEE"/>
    <w:rsid w:val="003606CC"/>
    <w:rsid w:val="00366FDB"/>
    <w:rsid w:val="0039153A"/>
    <w:rsid w:val="00391C3A"/>
    <w:rsid w:val="00393BD3"/>
    <w:rsid w:val="003C03B2"/>
    <w:rsid w:val="003C6983"/>
    <w:rsid w:val="003D115F"/>
    <w:rsid w:val="003F5C3C"/>
    <w:rsid w:val="003F5F31"/>
    <w:rsid w:val="00416F93"/>
    <w:rsid w:val="0043733F"/>
    <w:rsid w:val="004456FA"/>
    <w:rsid w:val="00454460"/>
    <w:rsid w:val="00465F45"/>
    <w:rsid w:val="00467FB2"/>
    <w:rsid w:val="00470384"/>
    <w:rsid w:val="004728C6"/>
    <w:rsid w:val="00474A57"/>
    <w:rsid w:val="00487D9C"/>
    <w:rsid w:val="004B72DB"/>
    <w:rsid w:val="004F4674"/>
    <w:rsid w:val="00503661"/>
    <w:rsid w:val="00515DB6"/>
    <w:rsid w:val="005208CB"/>
    <w:rsid w:val="00522202"/>
    <w:rsid w:val="0053370E"/>
    <w:rsid w:val="0053651C"/>
    <w:rsid w:val="00545A0B"/>
    <w:rsid w:val="005B1486"/>
    <w:rsid w:val="005C6F09"/>
    <w:rsid w:val="005F0126"/>
    <w:rsid w:val="00605D1E"/>
    <w:rsid w:val="00611891"/>
    <w:rsid w:val="006151FE"/>
    <w:rsid w:val="00622736"/>
    <w:rsid w:val="00650FF2"/>
    <w:rsid w:val="00656CB3"/>
    <w:rsid w:val="00677C74"/>
    <w:rsid w:val="006B4D35"/>
    <w:rsid w:val="006E162F"/>
    <w:rsid w:val="0071760F"/>
    <w:rsid w:val="007258EA"/>
    <w:rsid w:val="0075740A"/>
    <w:rsid w:val="007960F4"/>
    <w:rsid w:val="007B117C"/>
    <w:rsid w:val="007C1E11"/>
    <w:rsid w:val="007C6A33"/>
    <w:rsid w:val="007E0055"/>
    <w:rsid w:val="007F35A7"/>
    <w:rsid w:val="007F76C3"/>
    <w:rsid w:val="007F77E6"/>
    <w:rsid w:val="00814B2E"/>
    <w:rsid w:val="00833DD9"/>
    <w:rsid w:val="008505AB"/>
    <w:rsid w:val="00872973"/>
    <w:rsid w:val="008A4B70"/>
    <w:rsid w:val="008A556C"/>
    <w:rsid w:val="008B3467"/>
    <w:rsid w:val="008B425A"/>
    <w:rsid w:val="008D6157"/>
    <w:rsid w:val="008E432F"/>
    <w:rsid w:val="00913520"/>
    <w:rsid w:val="00920FA0"/>
    <w:rsid w:val="0092384A"/>
    <w:rsid w:val="00933DE5"/>
    <w:rsid w:val="00941A22"/>
    <w:rsid w:val="00952955"/>
    <w:rsid w:val="00960871"/>
    <w:rsid w:val="0096364B"/>
    <w:rsid w:val="00970DDF"/>
    <w:rsid w:val="009B2FCA"/>
    <w:rsid w:val="009F23F1"/>
    <w:rsid w:val="009F6CD2"/>
    <w:rsid w:val="00A13E36"/>
    <w:rsid w:val="00A17261"/>
    <w:rsid w:val="00A173B7"/>
    <w:rsid w:val="00A23E2D"/>
    <w:rsid w:val="00A26C44"/>
    <w:rsid w:val="00A712F5"/>
    <w:rsid w:val="00A74987"/>
    <w:rsid w:val="00AD3EEA"/>
    <w:rsid w:val="00AE7AEE"/>
    <w:rsid w:val="00AF2883"/>
    <w:rsid w:val="00AF7423"/>
    <w:rsid w:val="00B308F7"/>
    <w:rsid w:val="00B3203A"/>
    <w:rsid w:val="00B37F55"/>
    <w:rsid w:val="00B42C2B"/>
    <w:rsid w:val="00B670C8"/>
    <w:rsid w:val="00BD7FD4"/>
    <w:rsid w:val="00C04CE9"/>
    <w:rsid w:val="00C11430"/>
    <w:rsid w:val="00C37C47"/>
    <w:rsid w:val="00C37DFA"/>
    <w:rsid w:val="00C41D5D"/>
    <w:rsid w:val="00C43C49"/>
    <w:rsid w:val="00C64D18"/>
    <w:rsid w:val="00C8796F"/>
    <w:rsid w:val="00CF2866"/>
    <w:rsid w:val="00D242E1"/>
    <w:rsid w:val="00D46043"/>
    <w:rsid w:val="00D63B11"/>
    <w:rsid w:val="00DB4C78"/>
    <w:rsid w:val="00E146EE"/>
    <w:rsid w:val="00E3669C"/>
    <w:rsid w:val="00E70A1A"/>
    <w:rsid w:val="00E77B62"/>
    <w:rsid w:val="00EA153B"/>
    <w:rsid w:val="00EB2CA7"/>
    <w:rsid w:val="00EB35F2"/>
    <w:rsid w:val="00EB6830"/>
    <w:rsid w:val="00F33B30"/>
    <w:rsid w:val="00F60C87"/>
    <w:rsid w:val="00F75E29"/>
    <w:rsid w:val="00F97DB2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86979-7E3E-4243-9FB7-FFC323EB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83"/>
  </w:style>
  <w:style w:type="paragraph" w:styleId="Heading1">
    <w:name w:val="heading 1"/>
    <w:basedOn w:val="Normal"/>
    <w:next w:val="Normal"/>
    <w:link w:val="Heading1Char"/>
    <w:uiPriority w:val="9"/>
    <w:qFormat/>
    <w:rsid w:val="00274F2B"/>
    <w:pPr>
      <w:keepNext/>
      <w:spacing w:before="240" w:after="0"/>
      <w:outlineLvl w:val="0"/>
    </w:pPr>
    <w:rPr>
      <w:b/>
      <w:color w:val="00206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F2B"/>
    <w:pPr>
      <w:keepNext/>
      <w:spacing w:before="240" w:after="60"/>
      <w:outlineLvl w:val="1"/>
    </w:pPr>
    <w:rPr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F41"/>
    <w:pPr>
      <w:keepNext/>
      <w:keepLines/>
      <w:spacing w:before="40" w:after="0"/>
      <w:outlineLvl w:val="2"/>
    </w:pPr>
    <w:rPr>
      <w:rFonts w:eastAsiaTheme="majorEastAsia" w:cstheme="majorBidi"/>
      <w:b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F7"/>
  </w:style>
  <w:style w:type="paragraph" w:styleId="Footer">
    <w:name w:val="footer"/>
    <w:basedOn w:val="Normal"/>
    <w:link w:val="Foot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F7"/>
  </w:style>
  <w:style w:type="character" w:customStyle="1" w:styleId="Heading2Char">
    <w:name w:val="Heading 2 Char"/>
    <w:basedOn w:val="DefaultParagraphFont"/>
    <w:link w:val="Heading2"/>
    <w:uiPriority w:val="9"/>
    <w:rsid w:val="00274F2B"/>
    <w:rPr>
      <w:b/>
      <w:color w:val="00206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4F2B"/>
    <w:rPr>
      <w:b/>
      <w:color w:val="00206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7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F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0F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2832"/>
    <w:rPr>
      <w:color w:val="808080"/>
    </w:rPr>
  </w:style>
  <w:style w:type="paragraph" w:customStyle="1" w:styleId="Default">
    <w:name w:val="Default"/>
    <w:rsid w:val="001E4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E4F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4F41"/>
    <w:rPr>
      <w:rFonts w:eastAsiaTheme="majorEastAsia" w:cstheme="majorBidi"/>
      <w:b/>
      <w:color w:val="002060"/>
      <w:szCs w:val="24"/>
    </w:rPr>
  </w:style>
  <w:style w:type="table" w:styleId="GridTable2">
    <w:name w:val="Grid Table 2"/>
    <w:basedOn w:val="TableNormal"/>
    <w:uiPriority w:val="47"/>
    <w:rsid w:val="007258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5">
    <w:name w:val="List Table 4 Accent 5"/>
    <w:basedOn w:val="TableNormal"/>
    <w:uiPriority w:val="49"/>
    <w:rsid w:val="007258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odyText">
    <w:name w:val="Body Text"/>
    <w:basedOn w:val="Normal"/>
    <w:link w:val="BodyTextChar"/>
    <w:rsid w:val="00AF2883"/>
    <w:pPr>
      <w:spacing w:after="0" w:line="240" w:lineRule="auto"/>
      <w:ind w:left="567" w:right="567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F2883"/>
    <w:rPr>
      <w:rFonts w:ascii="Arial" w:eastAsia="Times New Roman" w:hAnsi="Arial" w:cs="Times New Roman"/>
      <w:sz w:val="20"/>
      <w:szCs w:val="24"/>
    </w:rPr>
  </w:style>
  <w:style w:type="paragraph" w:customStyle="1" w:styleId="BulletsLevel1">
    <w:name w:val="Bullets Level 1"/>
    <w:basedOn w:val="Normal"/>
    <w:link w:val="BulletsChar"/>
    <w:qFormat/>
    <w:rsid w:val="003F5C3C"/>
    <w:pPr>
      <w:numPr>
        <w:numId w:val="18"/>
      </w:numPr>
      <w:tabs>
        <w:tab w:val="left" w:pos="567"/>
      </w:tabs>
      <w:spacing w:after="120" w:line="276" w:lineRule="auto"/>
      <w:contextualSpacing/>
    </w:pPr>
    <w:rPr>
      <w:rFonts w:eastAsiaTheme="minorEastAsia"/>
      <w:lang w:eastAsia="en-GB"/>
    </w:rPr>
  </w:style>
  <w:style w:type="paragraph" w:customStyle="1" w:styleId="BulletsLevel2">
    <w:name w:val="Bullets Level 2"/>
    <w:basedOn w:val="Normal"/>
    <w:qFormat/>
    <w:rsid w:val="003F5C3C"/>
    <w:pPr>
      <w:numPr>
        <w:ilvl w:val="1"/>
        <w:numId w:val="18"/>
      </w:numPr>
      <w:tabs>
        <w:tab w:val="left" w:pos="567"/>
      </w:tabs>
      <w:spacing w:after="120" w:line="276" w:lineRule="auto"/>
      <w:ind w:left="1701" w:hanging="414"/>
      <w:contextualSpacing/>
    </w:pPr>
    <w:rPr>
      <w:rFonts w:eastAsiaTheme="minorEastAsia"/>
      <w:lang w:eastAsia="en-GB"/>
    </w:rPr>
  </w:style>
  <w:style w:type="character" w:customStyle="1" w:styleId="BulletsChar">
    <w:name w:val="Bullets Char"/>
    <w:basedOn w:val="DefaultParagraphFont"/>
    <w:link w:val="BulletsLevel1"/>
    <w:rsid w:val="003F5C3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cks.ac.uk/students/academicadvice/resolving-problems/complaints" TargetMode="External"/><Relationship Id="rId13" Type="http://schemas.openxmlformats.org/officeDocument/2006/relationships/hyperlink" Target="http://www.bucksstudentunion.org/support/advic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cks.ac.uk/students/academicadvic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advice@bucks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olution@bucks.ac.uk" TargetMode="External"/><Relationship Id="rId10" Type="http://schemas.openxmlformats.org/officeDocument/2006/relationships/hyperlink" Target="mailto:resolution@bucks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olution@bucks.ac.uk" TargetMode="External"/><Relationship Id="rId14" Type="http://schemas.openxmlformats.org/officeDocument/2006/relationships/hyperlink" Target="mailto:SUAdvice@buck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ECE7-234C-4046-97F7-98F14061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941</Words>
  <Characters>4953</Characters>
  <Application>Microsoft Office Word</Application>
  <DocSecurity>0</DocSecurity>
  <Lines>91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Wood</dc:creator>
  <cp:keywords/>
  <dc:description/>
  <cp:lastModifiedBy>Marcus Wood</cp:lastModifiedBy>
  <cp:revision>6</cp:revision>
  <cp:lastPrinted>2018-03-14T12:04:00Z</cp:lastPrinted>
  <dcterms:created xsi:type="dcterms:W3CDTF">2018-10-03T10:02:00Z</dcterms:created>
  <dcterms:modified xsi:type="dcterms:W3CDTF">2018-10-03T10:38:00Z</dcterms:modified>
</cp:coreProperties>
</file>